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 to this Framework Agreement</w:t>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10, this Framework Agreement may not be varied except where:</w:t>
      </w:r>
    </w:p>
    <w:p w:rsidR="00000000" w:rsidDel="00000000" w:rsidP="00000000" w:rsidRDefault="00000000" w:rsidRPr="00000000" w14:paraId="0000000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notifies the other Party that it wishes to vary the provisions of this Framework Agreement and provides full written details of any such proposed change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 Request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0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Representative and the Supplier Representative, acting reasonably, agree to the variation and a written variation agreement is signed by the Authority Representative and the Supplier Representative in the form set out in Annex 1.</w:t>
      </w:r>
    </w:p>
    <w:p w:rsidR="00000000" w:rsidDel="00000000" w:rsidP="00000000" w:rsidRDefault="00000000" w:rsidRPr="00000000" w14:paraId="0000000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is not required to consider any Change Control Request if the request:</w:t>
      </w:r>
    </w:p>
    <w:p w:rsidR="00000000" w:rsidDel="00000000" w:rsidP="00000000" w:rsidRDefault="00000000" w:rsidRPr="00000000" w14:paraId="000000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solely to increase the Charges; </w:t>
      </w:r>
    </w:p>
    <w:p w:rsidR="00000000" w:rsidDel="00000000" w:rsidP="00000000" w:rsidRDefault="00000000" w:rsidRPr="00000000" w14:paraId="000000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the Authority considers to be inconsistent with the </w:t>
      </w:r>
      <w:r w:rsidDel="00000000" w:rsidR="00000000" w:rsidRPr="00000000">
        <w:rPr>
          <w:rtl w:val="0"/>
        </w:rPr>
        <w:t xml:space="preserve">FTS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Notice; or </w:t>
      </w:r>
    </w:p>
    <w:p w:rsidR="00000000" w:rsidDel="00000000" w:rsidP="00000000" w:rsidRDefault="00000000" w:rsidRPr="00000000" w14:paraId="0000000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is made to accommodate a Relevant Change or a Potential Relevant Change in respect of which the Parties have not applied the arrangements in Clause 10.</w:t>
      </w:r>
    </w:p>
    <w:p w:rsidR="00000000" w:rsidDel="00000000" w:rsidP="00000000" w:rsidRDefault="00000000" w:rsidRPr="00000000" w14:paraId="0000000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agree that a Change Control Request is technically feasible, the Supplier shall prepare a proposal as soon as reasonably practicable but in any event no later than twenty (20) Working Days of the date on which a Party receives the Change Control Request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Itemised Proposal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Itemised Proposal shall contain:</w:t>
      </w:r>
    </w:p>
    <w:p w:rsidR="00000000" w:rsidDel="00000000" w:rsidP="00000000" w:rsidRDefault="00000000" w:rsidRPr="00000000" w14:paraId="0000000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reasonable and fully itemised proposals for implementing the Change Control Request.  The Supplier shall specify:</w:t>
      </w:r>
    </w:p>
    <w:p w:rsidR="00000000" w:rsidDel="00000000" w:rsidP="00000000" w:rsidRDefault="00000000" w:rsidRPr="00000000" w14:paraId="0000000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work that needs to be performed to implement a Change Control Request;</w:t>
      </w:r>
    </w:p>
    <w:p w:rsidR="00000000" w:rsidDel="00000000" w:rsidP="00000000" w:rsidRDefault="00000000" w:rsidRPr="00000000" w14:paraId="0000000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programme for implementation; and</w:t>
      </w:r>
    </w:p>
    <w:p w:rsidR="00000000" w:rsidDel="00000000" w:rsidP="00000000" w:rsidRDefault="00000000" w:rsidRPr="00000000" w14:paraId="0000001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personnel required for implementation, their roles and the time they would need to commit to implementation;</w:t>
      </w:r>
    </w:p>
    <w:p w:rsidR="00000000" w:rsidDel="00000000" w:rsidP="00000000" w:rsidRDefault="00000000" w:rsidRPr="00000000" w14:paraId="0000001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amendment that would be necessary to this Framework Agreement and Customer Contracts to give effect to the Change Control Request;</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increase or decrease to the Charges that Contracted Customers would bear following implementation of the Change Control Request.  If new Gas Products or new Ancillary Services are being introduced, the Supplier shall specify their applicable charges;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reasonable costs of implementing the Change Control Request.  The costs to be determined on an open-book, pass-through basis.  The Authority has the right to reject costs in the following circumstances:</w:t>
      </w:r>
    </w:p>
    <w:p w:rsidR="00000000" w:rsidDel="00000000" w:rsidP="00000000" w:rsidRDefault="00000000" w:rsidRPr="00000000" w14:paraId="0000001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incurred by the Supplier in connection with the Itemised Proposal for the Change Control Request;</w:t>
      </w:r>
    </w:p>
    <w:p w:rsidR="00000000" w:rsidDel="00000000" w:rsidP="00000000" w:rsidRDefault="00000000" w:rsidRPr="00000000" w14:paraId="0000001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or will incur to implement another Change Control Request; and</w:t>
      </w:r>
    </w:p>
    <w:p w:rsidR="00000000" w:rsidDel="00000000" w:rsidP="00000000" w:rsidRDefault="00000000" w:rsidRPr="00000000" w14:paraId="0000001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incurred or will incur on any separate upgrade, modification or development of its systems that the Supplier is carrying out for its business generally.  This exclusion will not apply to any such costs that would not be incurred if the Supplier was not providing the Services.</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After the Authority has received the Supplier's Itemised Proposal it may accept (in whole or in part) or reject the Itemised Proposal.</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in whole the Supplier's Itemised Proposal, the Supplier shall implement the Change Control Request in accordance with the Itemised Proposal.</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has accepted the Supplier's Itemised Proposal in part the Supplier, unless the Supplier has reasonable grounds not to do so, shall implement the Change Control Request in accordance with the Itemised Proposal.</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any part of the Supplier's Itemised Proposal that is not accepted by the Authority, the Parties shall in good faith use reasonable endeavours to agree any amendments to the part of the Itemised Proposal that the Authority has not accepted so that the amended Itemised Proposal as a whole would be acceptable to the Authority.</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more than one (1) Change Control Request within the previous two (2) Months, the Parties shall in good faith use their reasonable endeavours to agree the priority and time frame within which the Change Control Requests shall be implemented.</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Sequential 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Number]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Originator: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[●Insert Category Manager] for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change first proposed: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Date]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Variation 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on [●Insert Date]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 </w:t>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the Crown Commercial Service, being a separate trading fund of the Cabinet Office without separate legal personality, whose office is at 9th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Wingdings 2" w:cs="Wingdings 2" w:eastAsia="Wingdings 2" w:hAnsi="Wingdings 2"/>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Firm's name] whose offices are at [</w:t>
      </w:r>
      <w:r w:rsidDel="00000000" w:rsidR="00000000" w:rsidRPr="00000000">
        <w:rPr>
          <w:rFonts w:ascii="Wingdings 2" w:cs="Wingdings 2" w:eastAsia="Wingdings 2" w:hAnsi="Wingdings 2"/>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address]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Number of pages attached: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N/A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entered into a Framework Agreement for the provision of Natural Gas (daily metered and non daily metered)  &amp; Ancillary Services dated [●] and now wish to vary that Framework Agreement as set out below.</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it is 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follows:</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Status of this Agreement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variation agreement is supplemental to the Framework Agreement.  Except as expressly amended by this variation agreement and any previous variation agreement, the Framework Agreement shall remain in full force and effect.  Terms defined in the Framework Agreement shall have the same meaning in this variation agreement, unless otherwise provided by this variation agreement.</w:t>
      </w:r>
    </w:p>
    <w:p w:rsidR="00000000" w:rsidDel="00000000" w:rsidP="00000000" w:rsidRDefault="00000000" w:rsidRPr="00000000" w14:paraId="0000002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Amendments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effect from [●Insert Date] the Agreement shall be varied as set out below:</w:t>
      </w:r>
    </w:p>
    <w:tbl>
      <w:tblPr>
        <w:tblStyle w:val="Table1"/>
        <w:tblW w:w="8343.0" w:type="dxa"/>
        <w:jc w:val="left"/>
        <w:tblInd w:w="72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0"/>
        <w:gridCol w:w="2098"/>
        <w:gridCol w:w="2006"/>
        <w:gridCol w:w="2159"/>
        <w:tblGridChange w:id="0">
          <w:tblGrid>
            <w:gridCol w:w="2080"/>
            <w:gridCol w:w="2098"/>
            <w:gridCol w:w="2006"/>
            <w:gridCol w:w="2159"/>
          </w:tblGrid>
        </w:tblGridChange>
      </w:tblGrid>
      <w:tr>
        <w:trPr>
          <w:cantSplit w:val="0"/>
          <w:tblHeader w:val="0"/>
        </w:trPr>
        <w:tc>
          <w:tcPr>
            <w:shd w:fill="d9d9d9"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p>
        </w:tc>
        <w:tc>
          <w:tcPr>
            <w:shd w:fill="d9d9d9"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 (C)/ Paragraph (P)</w:t>
            </w:r>
          </w:p>
        </w:tc>
        <w:tc>
          <w:tcPr>
            <w:shd w:fill="d9d9d9"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Text</w:t>
            </w:r>
          </w:p>
        </w:tc>
        <w:tc>
          <w:tcPr>
            <w:shd w:fill="d9d9d9"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Action</w:t>
              <w:br w:type="textWrapping"/>
              <w:t xml:space="preserve">eg Insert</w:t>
              <w:br w:type="textWrapping"/>
              <w:t xml:space="preserve">Delete, Move, Add</w:t>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Wingdings 2" w:cs="Wingdings 2" w:eastAsia="Wingdings 2" w:hAnsi="Wingdings 2"/>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w:t>
            </w:r>
            <w:r w:rsidDel="00000000" w:rsidR="00000000" w:rsidRPr="00000000">
              <w:rPr>
                <w:rFonts w:ascii="Wingdings 2" w:cs="Wingdings 2" w:eastAsia="Wingdings 2" w:hAnsi="Wingdings 2"/>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w:t>
              <w:br w:type="textWrapping"/>
              <w:t xml:space="preserve">●Delete/●Insert</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●Delete/●Insert</w:t>
              <w:br w:type="textWrapping"/>
              <w:t xml:space="preserve">●Delete/●Insert</w:t>
              <w:br w:type="textWrapping"/>
              <w:t xml:space="preserve">●Delete/●Insert</w:t>
              <w:br w:type="textWrapping"/>
              <w:t xml:space="preserve">●Delete/●Insert</w:t>
              <w:br w:type="textWrapping"/>
              <w:t xml:space="preserve">●Delete/●Insert</w:t>
              <w:br w:type="textWrapping"/>
              <w:t xml:space="preserve">●Delete/●Insert</w:t>
            </w:r>
          </w:p>
        </w:tc>
      </w:tr>
    </w:tbl>
    <w:p w:rsidR="00000000" w:rsidDel="00000000" w:rsidP="00000000" w:rsidRDefault="00000000" w:rsidRPr="00000000" w14:paraId="000000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Consideration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consideration of the Supplier agreeing to enter into this variation agreement and to perform its obligations under it the Authority agrees to pay and the Supplier agrees to accept on the signing of this variation agreement the sum of one (£1.00) pound sterling (receipt of which is hereby acknowledged by the Supplier).</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the Parties through their authorised signatories: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Wingdings 2"/>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3.0" w:type="dxa"/>
      <w:jc w:val="left"/>
      <w:tblInd w:w="0.0" w:type="dxa"/>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73450983.1</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4"/>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upperLetter"/>
      <w:lvlText w:val="Appendix %1"/>
      <w:lvlJc w:val="center"/>
      <w:pPr>
        <w:ind w:left="0" w:firstLine="567"/>
      </w:pPr>
      <w:rPr>
        <w:b w:val="1"/>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FA443F"/>
    <w:pPr>
      <w:numPr>
        <w:numId w:val="24"/>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F129FE"/>
    <w:pPr>
      <w:numPr>
        <w:numId w:val="22"/>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B77392"/>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B77392"/>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bt2pp6DfPIzZvRnGLI2Lv3yQ==">AMUW2mVw+qVTOJ5mLlSxleIbTt2zSLWKQD5+MevwBy7Vim0sPEQC1oabEFbxfjP0Te+peMOSJgncHFxIF4AAtADtHmmyPHEsfmiyt9NgNRRFu7fHRuGqmiYJv8Y5H5/GntPCxUmkPGyJLHE7634sjkozwcmDHT9gbQ==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73450983.1</vt:lpwstr>
  </property>
</Properties>
</file>